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186D" w:rsidRDefault="009D186D" w:rsidP="009D186D">
      <w:pPr>
        <w:rPr>
          <w:b/>
          <w:bCs/>
        </w:rPr>
      </w:pPr>
      <w:r w:rsidRPr="009D186D">
        <w:rPr>
          <w:b/>
          <w:bCs/>
        </w:rPr>
        <w:t>ZÜMRE TOPLANTILARI – HAZİRAN 2025</w:t>
      </w:r>
      <w:r w:rsidRPr="009D186D">
        <w:rPr>
          <w:b/>
          <w:bCs/>
        </w:rPr>
        <w:br/>
        <w:t xml:space="preserve">Türkiye Yüzyılı Maarif Modeli İzleme &amp; Değerlendirme Raporu </w:t>
      </w:r>
    </w:p>
    <w:p w:rsidR="009D186D" w:rsidRDefault="009D186D" w:rsidP="009D186D">
      <w:pPr>
        <w:rPr>
          <w:b/>
          <w:bCs/>
        </w:rPr>
      </w:pPr>
    </w:p>
    <w:p w:rsidR="009D186D" w:rsidRPr="009D186D" w:rsidRDefault="009D186D" w:rsidP="009D186D">
      <w:pPr>
        <w:rPr>
          <w:b/>
          <w:bCs/>
        </w:rPr>
      </w:pPr>
      <w:r w:rsidRPr="009D186D">
        <w:rPr>
          <w:b/>
          <w:bCs/>
        </w:rPr>
        <w:t>1 | Ortak Metnin Öğretim Programına Etkisi</w:t>
      </w:r>
    </w:p>
    <w:p w:rsidR="009D186D" w:rsidRPr="009D186D" w:rsidRDefault="009D186D" w:rsidP="009D186D">
      <w:r w:rsidRPr="009D186D">
        <w:t xml:space="preserve">Türkiye Yüzyılı Maarif </w:t>
      </w:r>
      <w:proofErr w:type="spellStart"/>
      <w:r w:rsidRPr="009D186D">
        <w:t>Modeli’nin</w:t>
      </w:r>
      <w:proofErr w:type="spellEnd"/>
      <w:r w:rsidRPr="009D186D">
        <w:t xml:space="preserve"> “Ortak Metni”, ders programlarında hedef-birlikteliği sağlamış, disiplinler-arası bakış açısını kökleştirmiştir. Sosyal Bilgiler bağlamında — öz kimlik, toplumsal sözleşme bilinci, tarih-kültür sürekliliği ve çevre sorumluluğu — gibi eksenler ortak değerler çerçevesiyle bütünleştirilmiş; böylece öğrencilerin zihinsel, duyuşsal ve eylemsel alanlarda dengeli büyümesi desteklenmiştir.</w:t>
      </w:r>
    </w:p>
    <w:p w:rsidR="009D186D" w:rsidRPr="009D186D" w:rsidRDefault="009D186D" w:rsidP="009D186D"/>
    <w:p w:rsidR="009D186D" w:rsidRPr="009D186D" w:rsidRDefault="009D186D" w:rsidP="009D186D">
      <w:pPr>
        <w:rPr>
          <w:b/>
          <w:bCs/>
        </w:rPr>
      </w:pPr>
      <w:r w:rsidRPr="009D186D">
        <w:rPr>
          <w:b/>
          <w:bCs/>
        </w:rPr>
        <w:t>2 | Öğrenme Çıktıları &amp; İçerik Çerçevesi</w:t>
      </w:r>
    </w:p>
    <w:p w:rsidR="009D186D" w:rsidRPr="009D186D" w:rsidRDefault="009D186D" w:rsidP="009D186D">
      <w:pPr>
        <w:numPr>
          <w:ilvl w:val="0"/>
          <w:numId w:val="1"/>
        </w:numPr>
      </w:pPr>
      <w:r w:rsidRPr="009D186D">
        <w:rPr>
          <w:b/>
          <w:bCs/>
        </w:rPr>
        <w:t>Ders saati:</w:t>
      </w:r>
      <w:r w:rsidRPr="009D186D">
        <w:t xml:space="preserve"> Belirlenen kazanımlar genellikle mevcut süreye sığmakta; ancak proje-tabanlı etkinlikler devreye girdiğinde ek ders planlaması gerekebiliyor.</w:t>
      </w:r>
    </w:p>
    <w:p w:rsidR="009D186D" w:rsidRPr="009D186D" w:rsidRDefault="009D186D" w:rsidP="009D186D">
      <w:pPr>
        <w:numPr>
          <w:ilvl w:val="0"/>
          <w:numId w:val="1"/>
        </w:numPr>
      </w:pPr>
      <w:r w:rsidRPr="009D186D">
        <w:rPr>
          <w:b/>
          <w:bCs/>
        </w:rPr>
        <w:t>Seviye uygunluğu:</w:t>
      </w:r>
      <w:r w:rsidRPr="009D186D">
        <w:t xml:space="preserve"> Kazanımlar yaş düzeyine uyumlu, ancak bazı kavram derinlikleri (</w:t>
      </w:r>
      <w:proofErr w:type="spellStart"/>
      <w:r w:rsidRPr="009D186D">
        <w:t>örn</w:t>
      </w:r>
      <w:proofErr w:type="spellEnd"/>
      <w:r w:rsidRPr="009D186D">
        <w:t>. “sistem düşüncesi”) kademeli genişletme ister.</w:t>
      </w:r>
    </w:p>
    <w:p w:rsidR="009D186D" w:rsidRPr="009D186D" w:rsidRDefault="009D186D" w:rsidP="009D186D">
      <w:pPr>
        <w:numPr>
          <w:ilvl w:val="0"/>
          <w:numId w:val="1"/>
        </w:numPr>
      </w:pPr>
      <w:r w:rsidRPr="009D186D">
        <w:rPr>
          <w:b/>
          <w:bCs/>
        </w:rPr>
        <w:t>Yöntem-teknik:</w:t>
      </w:r>
      <w:r w:rsidRPr="009D186D">
        <w:t xml:space="preserve"> Araştırma, tartışma ve oyunlaştırma temelli yaklaşımlar öne çıkıyor; uygulamada mikro-deney (mini </w:t>
      </w:r>
      <w:proofErr w:type="spellStart"/>
      <w:r w:rsidRPr="009D186D">
        <w:t>case</w:t>
      </w:r>
      <w:proofErr w:type="spellEnd"/>
      <w:r w:rsidRPr="009D186D">
        <w:t>) ve akran öğretimi daha fazla vurgulanabilir.</w:t>
      </w:r>
    </w:p>
    <w:p w:rsidR="009D186D" w:rsidRPr="009D186D" w:rsidRDefault="009D186D" w:rsidP="009D186D">
      <w:pPr>
        <w:numPr>
          <w:ilvl w:val="0"/>
          <w:numId w:val="1"/>
        </w:numPr>
      </w:pPr>
      <w:r w:rsidRPr="009D186D">
        <w:rPr>
          <w:b/>
          <w:bCs/>
        </w:rPr>
        <w:t>Gözlem:</w:t>
      </w:r>
      <w:r w:rsidRPr="009D186D">
        <w:t xml:space="preserve"> Öğretmenler modeli benimsemiş durumda; materyal çeşitliliği ve dijital içerik desteği artırıldığında uygulama kalitesi yükseliyor.</w:t>
      </w:r>
    </w:p>
    <w:p w:rsidR="009D186D" w:rsidRPr="009D186D" w:rsidRDefault="009D186D" w:rsidP="009D186D"/>
    <w:p w:rsidR="009D186D" w:rsidRPr="009D186D" w:rsidRDefault="009D186D" w:rsidP="009D186D">
      <w:pPr>
        <w:rPr>
          <w:b/>
          <w:bCs/>
        </w:rPr>
      </w:pPr>
      <w:r w:rsidRPr="009D186D">
        <w:rPr>
          <w:b/>
          <w:bCs/>
        </w:rPr>
        <w:t>3 | Kavramsal Beceriler · Alan Becerileri · Eğilimler</w:t>
      </w:r>
    </w:p>
    <w:p w:rsidR="009D186D" w:rsidRPr="009D186D" w:rsidRDefault="009D186D" w:rsidP="009D186D">
      <w:pPr>
        <w:numPr>
          <w:ilvl w:val="0"/>
          <w:numId w:val="2"/>
        </w:numPr>
      </w:pPr>
      <w:r w:rsidRPr="009D186D">
        <w:rPr>
          <w:b/>
          <w:bCs/>
        </w:rPr>
        <w:t>Kavramsal:</w:t>
      </w:r>
      <w:r w:rsidRPr="009D186D">
        <w:t xml:space="preserve"> Zaman çizelgesi oluşturma, tarihi olayı çoklu perspektiften çözümleme, mekân – olay ilişkisi kurma becerileri öne çıktı.</w:t>
      </w:r>
    </w:p>
    <w:p w:rsidR="009D186D" w:rsidRPr="009D186D" w:rsidRDefault="009D186D" w:rsidP="009D186D">
      <w:pPr>
        <w:numPr>
          <w:ilvl w:val="0"/>
          <w:numId w:val="2"/>
        </w:numPr>
      </w:pPr>
      <w:r w:rsidRPr="009D186D">
        <w:rPr>
          <w:b/>
          <w:bCs/>
        </w:rPr>
        <w:t>Alan becerileri:</w:t>
      </w:r>
      <w:r w:rsidRPr="009D186D">
        <w:t xml:space="preserve"> İnteraktif harita analizi, veri seti yorumlama, sözel-görsel kaynak sentezi gibi beceriler derse entegre edildi.</w:t>
      </w:r>
    </w:p>
    <w:p w:rsidR="009D186D" w:rsidRPr="009D186D" w:rsidRDefault="009D186D" w:rsidP="009D186D">
      <w:pPr>
        <w:numPr>
          <w:ilvl w:val="0"/>
          <w:numId w:val="2"/>
        </w:numPr>
      </w:pPr>
      <w:r w:rsidRPr="009D186D">
        <w:rPr>
          <w:b/>
          <w:bCs/>
        </w:rPr>
        <w:t>Eğilimler:</w:t>
      </w:r>
      <w:r w:rsidRPr="009D186D">
        <w:t xml:space="preserve"> Demokratik katılım, eleştirel medya okuryazarlığı ve sürdürülebilirlik hassasiyeti öğrencilerde gözle görülür biçimde artış gösterdi.</w:t>
      </w:r>
    </w:p>
    <w:p w:rsidR="009D186D" w:rsidRPr="009D186D" w:rsidRDefault="009D186D" w:rsidP="009D186D"/>
    <w:p w:rsidR="009D186D" w:rsidRPr="009D186D" w:rsidRDefault="009D186D" w:rsidP="009D186D">
      <w:pPr>
        <w:rPr>
          <w:b/>
          <w:bCs/>
        </w:rPr>
      </w:pPr>
      <w:r w:rsidRPr="009D186D">
        <w:rPr>
          <w:b/>
          <w:bCs/>
        </w:rPr>
        <w:t>4 | Programlar-arası Bileşenler</w:t>
      </w:r>
    </w:p>
    <w:p w:rsidR="009D186D" w:rsidRPr="009D186D" w:rsidRDefault="009D186D" w:rsidP="009D186D">
      <w:pPr>
        <w:numPr>
          <w:ilvl w:val="0"/>
          <w:numId w:val="3"/>
        </w:numPr>
      </w:pPr>
      <w:r w:rsidRPr="009D186D">
        <w:rPr>
          <w:b/>
          <w:bCs/>
        </w:rPr>
        <w:t>Erdem-Değer-Eylem:</w:t>
      </w:r>
      <w:r w:rsidRPr="009D186D">
        <w:t xml:space="preserve"> Öğrencilerin toplumsal hizmet projeleri (ör. yerel çevre temizliği) aracılığıyla “değeri eyleme dönüştürme” deneyimi arttı.</w:t>
      </w:r>
    </w:p>
    <w:p w:rsidR="009D186D" w:rsidRPr="009D186D" w:rsidRDefault="009D186D" w:rsidP="009D186D">
      <w:pPr>
        <w:numPr>
          <w:ilvl w:val="0"/>
          <w:numId w:val="3"/>
        </w:numPr>
      </w:pPr>
      <w:r w:rsidRPr="009D186D">
        <w:rPr>
          <w:b/>
          <w:bCs/>
        </w:rPr>
        <w:t>Sosyal-duygusal beceriler:</w:t>
      </w:r>
      <w:r w:rsidRPr="009D186D">
        <w:t xml:space="preserve"> Duygu düzenleme ve çatışma çözme bağlamında sınıf içi dramatizasyonlar verimli sonuç verdi.</w:t>
      </w:r>
    </w:p>
    <w:p w:rsidR="009D186D" w:rsidRPr="009D186D" w:rsidRDefault="009D186D" w:rsidP="009D186D">
      <w:pPr>
        <w:numPr>
          <w:ilvl w:val="0"/>
          <w:numId w:val="3"/>
        </w:numPr>
      </w:pPr>
      <w:r w:rsidRPr="009D186D">
        <w:rPr>
          <w:b/>
          <w:bCs/>
        </w:rPr>
        <w:t>Okuryazarlık:</w:t>
      </w:r>
      <w:r w:rsidRPr="009D186D">
        <w:t xml:space="preserve"> Finansal ve dijital okuryazarlık atölyeleri öğrencilerin gerçek-yaşam bağını güçlendirdi; ancak basılı-kaynak okuryazarlığı da dengede tutulmalı.</w:t>
      </w:r>
    </w:p>
    <w:p w:rsidR="009D186D" w:rsidRPr="009D186D" w:rsidRDefault="009D186D" w:rsidP="009D186D"/>
    <w:p w:rsidR="009D186D" w:rsidRPr="009D186D" w:rsidRDefault="009D186D" w:rsidP="009D186D">
      <w:pPr>
        <w:rPr>
          <w:b/>
          <w:bCs/>
        </w:rPr>
      </w:pPr>
      <w:r w:rsidRPr="009D186D">
        <w:rPr>
          <w:b/>
          <w:bCs/>
        </w:rPr>
        <w:lastRenderedPageBreak/>
        <w:t>5 | Beceri Odaklı Ölçme-Değerlendirme</w:t>
      </w:r>
    </w:p>
    <w:p w:rsidR="009D186D" w:rsidRPr="009D186D" w:rsidRDefault="009D186D" w:rsidP="009D186D">
      <w:r w:rsidRPr="009D186D">
        <w:t>Performans görevleri, dijital portfolyolar ve öz-değerlendirme formları, bilişsel-üstü becerileri ölçmekte etkili oldu. Bununla birlikte, çoklu ölçme araçları fotokopi ve zaman maliyetini artırdı; çözüm olarak okul içi paylaşımlı dijital rubrik havuzu önerilir.</w:t>
      </w:r>
    </w:p>
    <w:p w:rsidR="009D186D" w:rsidRPr="009D186D" w:rsidRDefault="009D186D" w:rsidP="009D186D"/>
    <w:p w:rsidR="009D186D" w:rsidRPr="009D186D" w:rsidRDefault="009D186D" w:rsidP="009D186D">
      <w:pPr>
        <w:rPr>
          <w:b/>
          <w:bCs/>
        </w:rPr>
      </w:pPr>
      <w:r w:rsidRPr="009D186D">
        <w:rPr>
          <w:b/>
          <w:bCs/>
        </w:rPr>
        <w:t>6 | Öğrenme-Öğretme Yaşantıları</w:t>
      </w:r>
    </w:p>
    <w:p w:rsidR="009D186D" w:rsidRPr="009D186D" w:rsidRDefault="009D186D" w:rsidP="009D186D">
      <w:r w:rsidRPr="009D186D">
        <w:t>Temel kabuller ışığında yapılandırmacı yaklaşım yerleşti. “Köprü kurma” aşamasında öğrencinin önceki bilgi birikimini dijital anketlerle belirlemek dersi verimli kıldı. Disiplinler-arası bağlantılar (tarih + coğrafya + fen) özellikle afet bilinci temalarında zenginleştirici sonuç verdi.</w:t>
      </w:r>
    </w:p>
    <w:p w:rsidR="009D186D" w:rsidRPr="009D186D" w:rsidRDefault="009D186D" w:rsidP="009D186D"/>
    <w:p w:rsidR="009D186D" w:rsidRPr="009D186D" w:rsidRDefault="009D186D" w:rsidP="009D186D">
      <w:pPr>
        <w:rPr>
          <w:b/>
          <w:bCs/>
        </w:rPr>
      </w:pPr>
      <w:r w:rsidRPr="009D186D">
        <w:rPr>
          <w:b/>
          <w:bCs/>
        </w:rPr>
        <w:t>7 | Farklılaştırma (Zenginleştirme &amp; Destekleme)</w:t>
      </w:r>
    </w:p>
    <w:p w:rsidR="009D186D" w:rsidRPr="009D186D" w:rsidRDefault="009D186D" w:rsidP="009D186D">
      <w:r w:rsidRPr="009D186D">
        <w:t>Beceri spektrumu geniş öğrenci grupları için materyal bankası oluşturuldu; ancak öğretmenlerin ek hazırlık yükünü azaltacak hazır “katmanlı görev” paketlerinin MEB tarafından paylaşılması faydalı olacaktır.</w:t>
      </w:r>
    </w:p>
    <w:p w:rsidR="009D186D" w:rsidRPr="009D186D" w:rsidRDefault="009D186D" w:rsidP="009D186D"/>
    <w:p w:rsidR="009D186D" w:rsidRPr="009D186D" w:rsidRDefault="009D186D" w:rsidP="009D186D">
      <w:pPr>
        <w:rPr>
          <w:b/>
          <w:bCs/>
        </w:rPr>
      </w:pPr>
      <w:r w:rsidRPr="009D186D">
        <w:rPr>
          <w:b/>
          <w:bCs/>
        </w:rPr>
        <w:t>8 | Okul Temelli Planlama</w:t>
      </w:r>
    </w:p>
    <w:p w:rsidR="009D186D" w:rsidRPr="009D186D" w:rsidRDefault="009D186D" w:rsidP="009D186D">
      <w:r w:rsidRPr="009D186D">
        <w:t>Yerel tarih yürüyüşleri, belediye seminerleri ve müze iş birlikleri okul-çevre bütünleşmesini güçlendirdi. İmkân eşitsizliklerine karşı paydaş okullar arası “kardeş okul etkinlik havuzu” sistemi önerilmektedir.</w:t>
      </w:r>
    </w:p>
    <w:p w:rsidR="009D186D" w:rsidRPr="009D186D" w:rsidRDefault="009D186D" w:rsidP="009D186D">
      <w:r w:rsidRPr="009D186D">
        <w:pict>
          <v:rect id="_x0000_i1093" style="width:0;height:1.5pt" o:hralign="center" o:hrstd="t" o:hr="t" fillcolor="#a0a0a0" stroked="f"/>
        </w:pict>
      </w:r>
    </w:p>
    <w:p w:rsidR="009D186D" w:rsidRPr="009D186D" w:rsidRDefault="009D186D" w:rsidP="009D186D">
      <w:pPr>
        <w:rPr>
          <w:b/>
          <w:bCs/>
        </w:rPr>
      </w:pPr>
      <w:r w:rsidRPr="009D186D">
        <w:rPr>
          <w:b/>
          <w:bCs/>
        </w:rPr>
        <w:t>9 | Genel Görüş – Öneriler</w:t>
      </w:r>
    </w:p>
    <w:p w:rsidR="009D186D" w:rsidRPr="009D186D" w:rsidRDefault="009D186D" w:rsidP="009D186D">
      <w:r w:rsidRPr="009D186D">
        <w:t>Türkiye Yüzyılı Maarif Modeli, bilişsel aktarımı değer-odaklı karakter inşasıyla dengeleyen bütüncül bir paradigma sunmaktadır.</w:t>
      </w:r>
      <w:r w:rsidRPr="009D186D">
        <w:br/>
      </w:r>
      <w:r w:rsidRPr="009D186D">
        <w:rPr>
          <w:b/>
          <w:bCs/>
        </w:rPr>
        <w:t>Öneriler:</w:t>
      </w:r>
    </w:p>
    <w:p w:rsidR="009D186D" w:rsidRPr="009D186D" w:rsidRDefault="009D186D" w:rsidP="009D186D">
      <w:pPr>
        <w:numPr>
          <w:ilvl w:val="0"/>
          <w:numId w:val="4"/>
        </w:numPr>
      </w:pPr>
      <w:r w:rsidRPr="009D186D">
        <w:rPr>
          <w:b/>
          <w:bCs/>
        </w:rPr>
        <w:t>Ders kitabı:</w:t>
      </w:r>
      <w:r w:rsidRPr="009D186D">
        <w:t xml:space="preserve"> Kazanımların net tablolaştırıldığı, “öğrenci ajandası” formatında öz not ekleri hazırlanmalıdır.</w:t>
      </w:r>
    </w:p>
    <w:p w:rsidR="009D186D" w:rsidRPr="009D186D" w:rsidRDefault="009D186D" w:rsidP="009D186D">
      <w:pPr>
        <w:numPr>
          <w:ilvl w:val="0"/>
          <w:numId w:val="4"/>
        </w:numPr>
      </w:pPr>
      <w:r w:rsidRPr="009D186D">
        <w:rPr>
          <w:b/>
          <w:bCs/>
        </w:rPr>
        <w:t>Etkinlik seviyesi:</w:t>
      </w:r>
      <w:r w:rsidRPr="009D186D">
        <w:t xml:space="preserve"> Üst düzey etkinlikler kademe-kademe uyarlanmalı; zorlayıcı görevler için “rehber açıklama kutucukları” eklenmelidir.</w:t>
      </w:r>
    </w:p>
    <w:p w:rsidR="009D186D" w:rsidRPr="009D186D" w:rsidRDefault="009D186D" w:rsidP="009D186D">
      <w:pPr>
        <w:numPr>
          <w:ilvl w:val="0"/>
          <w:numId w:val="4"/>
        </w:numPr>
      </w:pPr>
      <w:r w:rsidRPr="009D186D">
        <w:rPr>
          <w:b/>
          <w:bCs/>
        </w:rPr>
        <w:t>Hizmet içi eğitim:</w:t>
      </w:r>
      <w:r w:rsidRPr="009D186D">
        <w:t xml:space="preserve"> Senkron – asenkron karma model; uygulamalı atölye + çevrim içi mentorluk şeklinde genişletilmelidir.</w:t>
      </w:r>
    </w:p>
    <w:p w:rsidR="009D186D" w:rsidRPr="009D186D" w:rsidRDefault="009D186D" w:rsidP="009D186D">
      <w:pPr>
        <w:numPr>
          <w:ilvl w:val="0"/>
          <w:numId w:val="4"/>
        </w:numPr>
      </w:pPr>
      <w:r w:rsidRPr="009D186D">
        <w:rPr>
          <w:b/>
          <w:bCs/>
        </w:rPr>
        <w:t>Materyal &amp; ölçme kılavuzları:</w:t>
      </w:r>
      <w:r w:rsidRPr="009D186D">
        <w:t xml:space="preserve"> Resmî E-içerik portalında ders başına örnek rubrik setleri ve örnek dijital ölçme araçları paylaşılmalıdır.</w:t>
      </w:r>
    </w:p>
    <w:p w:rsidR="009D186D" w:rsidRPr="009D186D" w:rsidRDefault="009D186D" w:rsidP="009D186D">
      <w:pPr>
        <w:numPr>
          <w:ilvl w:val="0"/>
          <w:numId w:val="4"/>
        </w:numPr>
      </w:pPr>
      <w:r w:rsidRPr="009D186D">
        <w:rPr>
          <w:b/>
          <w:bCs/>
        </w:rPr>
        <w:t>Geri bildirim döngüsü:</w:t>
      </w:r>
      <w:r w:rsidRPr="009D186D">
        <w:t xml:space="preserve"> Öğretmen önerilerini doğrudan programa yansıtacak çevrim içi “saha verisi paneli” kurulmalıdır.</w:t>
      </w:r>
    </w:p>
    <w:p w:rsidR="009D186D" w:rsidRPr="009D186D" w:rsidRDefault="009D186D" w:rsidP="009D186D"/>
    <w:p w:rsidR="00B225B6" w:rsidRDefault="00B225B6"/>
    <w:sectPr w:rsidR="00B225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458B5"/>
    <w:multiLevelType w:val="multilevel"/>
    <w:tmpl w:val="B9104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2926E6"/>
    <w:multiLevelType w:val="multilevel"/>
    <w:tmpl w:val="EE4EA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296DB8"/>
    <w:multiLevelType w:val="multilevel"/>
    <w:tmpl w:val="EA2C1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FB002F5"/>
    <w:multiLevelType w:val="multilevel"/>
    <w:tmpl w:val="47F6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865590">
    <w:abstractNumId w:val="3"/>
  </w:num>
  <w:num w:numId="2" w16cid:durableId="454174577">
    <w:abstractNumId w:val="0"/>
  </w:num>
  <w:num w:numId="3" w16cid:durableId="1132827">
    <w:abstractNumId w:val="1"/>
  </w:num>
  <w:num w:numId="4" w16cid:durableId="1695770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86D"/>
    <w:rsid w:val="003C77D3"/>
    <w:rsid w:val="003E5569"/>
    <w:rsid w:val="0045462A"/>
    <w:rsid w:val="006B6AFC"/>
    <w:rsid w:val="009D186D"/>
    <w:rsid w:val="00B225B6"/>
    <w:rsid w:val="00BE4A73"/>
    <w:rsid w:val="00E4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139EA"/>
  <w15:chartTrackingRefBased/>
  <w15:docId w15:val="{30C8CA43-36E3-42ED-81A1-8DD0AC58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D1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D1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D18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D1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D18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D1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D1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D1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D1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D18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D18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D18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D186D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D186D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D186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D186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D186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D186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D1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D1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D1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D1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D1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D186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D186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D186D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D18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D186D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D18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5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0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7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93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14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93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34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78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687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4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2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08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04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72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41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650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599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Muammer ASLAN</dc:creator>
  <cp:keywords/>
  <dc:description/>
  <cp:lastModifiedBy>Muammer ASLAN</cp:lastModifiedBy>
  <cp:revision>1</cp:revision>
  <dcterms:created xsi:type="dcterms:W3CDTF">2025-06-25T14:48:00Z</dcterms:created>
  <dcterms:modified xsi:type="dcterms:W3CDTF">2025-06-25T14:49:00Z</dcterms:modified>
</cp:coreProperties>
</file>